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7B7" w:rsidRDefault="00F347B7" w:rsidP="00F347B7">
      <w:pPr>
        <w:jc w:val="both"/>
        <w:rPr>
          <w:rFonts w:ascii="Arial" w:hAnsi="Arial" w:cs="Arial"/>
          <w:b/>
          <w:sz w:val="22"/>
          <w:szCs w:val="22"/>
          <w:lang w:val="es-MX"/>
        </w:rPr>
      </w:pPr>
      <w:r>
        <w:rPr>
          <w:rFonts w:ascii="Arial" w:hAnsi="Arial" w:cs="Arial"/>
          <w:b/>
          <w:sz w:val="22"/>
          <w:szCs w:val="22"/>
          <w:lang w:val="es-MX"/>
        </w:rPr>
        <w:t>EP. 133.- DESCARGA PLUVIAL A RED MUNICIPAL</w:t>
      </w:r>
    </w:p>
    <w:p w:rsidR="00F347B7" w:rsidRDefault="00F347B7" w:rsidP="00F347B7">
      <w:pPr>
        <w:jc w:val="both"/>
        <w:rPr>
          <w:rFonts w:ascii="Arial" w:hAnsi="Arial" w:cs="Arial"/>
          <w:b/>
          <w:sz w:val="22"/>
          <w:szCs w:val="22"/>
          <w:lang w:val="es-MX"/>
        </w:rPr>
      </w:pPr>
    </w:p>
    <w:p w:rsidR="00F347B7" w:rsidRDefault="00F347B7" w:rsidP="00F347B7">
      <w:pPr>
        <w:jc w:val="both"/>
        <w:rPr>
          <w:rFonts w:ascii="Arial" w:hAnsi="Arial" w:cs="Arial"/>
          <w:sz w:val="22"/>
          <w:szCs w:val="22"/>
        </w:rPr>
      </w:pPr>
      <w:r>
        <w:rPr>
          <w:rFonts w:ascii="Arial" w:hAnsi="Arial" w:cs="Arial"/>
          <w:sz w:val="22"/>
          <w:szCs w:val="22"/>
        </w:rPr>
        <w:t xml:space="preserve">Suministro, instalación de conexión de drenaje pluvial a red municipal desde registro pluvial en estructura  de soporte de viaducto hasta la red municipal más cercana, considerando un desarrollo promedio de 30 mts de longitud, con cuando hasta dos registros pluviales de 50x70 </w:t>
      </w:r>
      <w:proofErr w:type="spellStart"/>
      <w:r>
        <w:rPr>
          <w:rFonts w:ascii="Arial" w:hAnsi="Arial" w:cs="Arial"/>
          <w:sz w:val="22"/>
          <w:szCs w:val="22"/>
        </w:rPr>
        <w:t>mm.</w:t>
      </w:r>
      <w:proofErr w:type="spellEnd"/>
      <w:r>
        <w:rPr>
          <w:rFonts w:ascii="Arial" w:hAnsi="Arial" w:cs="Arial"/>
          <w:sz w:val="22"/>
          <w:szCs w:val="22"/>
        </w:rPr>
        <w:t xml:space="preserve"> La descarga se realizará con tubería corrugada PEAD de hasta 300 mm de diámetro. El costo del precio unitario incluirá: la mano de obra, materiales, tubería PEAD del diámetro indicado, trazado, nivelación, excavaciones necesarios para alojar la tubería, relleno con material producto de la excavación, soportes, herramientas, limpieza del área de trabajo, pruebas, almacenaje, limpieza del área de trabajo y todo lo necesario para su correcta ejecución.</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NOTA: metros necesarios de tubería, mano de obra, instalación y pruebas</w:t>
      </w:r>
    </w:p>
    <w:p w:rsidR="00F347B7" w:rsidRDefault="00F347B7" w:rsidP="00F347B7">
      <w:pPr>
        <w:jc w:val="both"/>
        <w:rPr>
          <w:rFonts w:ascii="Arial" w:hAnsi="Arial" w:cs="Arial"/>
          <w:sz w:val="22"/>
          <w:szCs w:val="22"/>
        </w:rPr>
      </w:pPr>
    </w:p>
    <w:p w:rsidR="00F347B7" w:rsidRDefault="00F347B7" w:rsidP="00F347B7">
      <w:pPr>
        <w:pStyle w:val="TITULO-3"/>
        <w:tabs>
          <w:tab w:val="clear" w:pos="1146"/>
        </w:tabs>
        <w:ind w:left="0" w:firstLine="0"/>
        <w:rPr>
          <w:rFonts w:ascii="Arial" w:hAnsi="Arial" w:cs="Arial"/>
          <w:b/>
          <w:sz w:val="22"/>
          <w:szCs w:val="22"/>
        </w:rPr>
      </w:pPr>
      <w:r>
        <w:rPr>
          <w:rFonts w:ascii="Arial" w:hAnsi="Arial" w:cs="Arial"/>
          <w:b/>
          <w:sz w:val="22"/>
          <w:szCs w:val="22"/>
        </w:rPr>
        <w:t>Características Técnicas</w:t>
      </w:r>
    </w:p>
    <w:p w:rsidR="00F347B7" w:rsidRDefault="00F347B7" w:rsidP="00F347B7">
      <w:pPr>
        <w:pStyle w:val="TITULO-4"/>
        <w:tabs>
          <w:tab w:val="clear" w:pos="360"/>
        </w:tabs>
        <w:ind w:left="0" w:firstLine="0"/>
        <w:rPr>
          <w:spacing w:val="-1"/>
          <w:sz w:val="22"/>
          <w:szCs w:val="22"/>
        </w:rPr>
      </w:pPr>
      <w:r>
        <w:rPr>
          <w:spacing w:val="-1"/>
          <w:sz w:val="22"/>
          <w:szCs w:val="22"/>
        </w:rPr>
        <w:t>Base de selección.</w:t>
      </w:r>
    </w:p>
    <w:p w:rsidR="00F347B7" w:rsidRDefault="00F347B7" w:rsidP="00F347B7">
      <w:pPr>
        <w:jc w:val="both"/>
        <w:rPr>
          <w:rFonts w:ascii="Arial" w:hAnsi="Arial" w:cs="Arial"/>
          <w:sz w:val="22"/>
          <w:szCs w:val="22"/>
        </w:rPr>
      </w:pPr>
      <w:r>
        <w:rPr>
          <w:rFonts w:ascii="Arial" w:hAnsi="Arial" w:cs="Arial"/>
          <w:sz w:val="22"/>
          <w:szCs w:val="22"/>
        </w:rPr>
        <w:t xml:space="preserve">Las características de los materiales seleccionados se han basado en la siguiente tabla y ha servido de guía para la selección de las mismas. </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Para la selección de la tubería de PEAD se tiene lo siguiente:</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5715</wp:posOffset>
                </wp:positionH>
                <wp:positionV relativeFrom="paragraph">
                  <wp:posOffset>659765</wp:posOffset>
                </wp:positionV>
                <wp:extent cx="4924425" cy="377825"/>
                <wp:effectExtent l="19050" t="19050" r="28575" b="2222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24425" cy="377825"/>
                        </a:xfrm>
                        <a:prstGeom prst="rect">
                          <a:avLst/>
                        </a:prstGeom>
                        <a:noFill/>
                        <a:ln w="31750">
                          <a:solidFill>
                            <a:srgbClr val="C0504D"/>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2" o:spid="_x0000_s1026" style="position:absolute;margin-left:.45pt;margin-top:51.95pt;width:387.75pt;height: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" filled="f" strokecolor="#c0504d" strokeweight="2.5pt">
                <v:shadow color="#868686"/>
              </v:rect>
            </w:pict>
          </mc:Fallback>
        </mc:AlternateContent>
      </w:r>
      <w:r>
        <w:rPr>
          <w:rFonts w:ascii="Arial" w:hAnsi="Arial" w:cs="Arial"/>
          <w:sz w:val="22"/>
          <w:szCs w:val="22"/>
        </w:rPr>
        <w:t xml:space="preserve"> </w:t>
      </w:r>
      <w:r>
        <w:rPr>
          <w:rFonts w:ascii="Arial" w:hAnsi="Arial" w:cs="Arial"/>
          <w:noProof/>
          <w:sz w:val="22"/>
          <w:szCs w:val="22"/>
          <w:lang w:val="es-MX" w:eastAsia="es-MX"/>
        </w:rPr>
        <w:drawing>
          <wp:inline distT="0" distB="0" distL="0" distR="0">
            <wp:extent cx="4772025" cy="19621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8" cstate="print">
                      <a:extLst>
                        <a:ext uri="{28A0092B-C50C-407E-A947-70E740481C1C}">
                          <a14:useLocalDpi xmlns:a14="http://schemas.microsoft.com/office/drawing/2010/main" val="0"/>
                        </a:ext>
                      </a:extLst>
                    </a:blip>
                    <a:srcRect l="7176" t="9415" r="4443" b="25905"/>
                    <a:stretch>
                      <a:fillRect/>
                    </a:stretch>
                  </pic:blipFill>
                  <pic:spPr bwMode="auto">
                    <a:xfrm>
                      <a:off x="0" y="0"/>
                      <a:ext cx="4772025" cy="1962150"/>
                    </a:xfrm>
                    <a:prstGeom prst="rect">
                      <a:avLst/>
                    </a:prstGeom>
                    <a:noFill/>
                    <a:ln>
                      <a:noFill/>
                    </a:ln>
                  </pic:spPr>
                </pic:pic>
              </a:graphicData>
            </a:graphic>
          </wp:inline>
        </w:drawing>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p>
    <w:p w:rsidR="00F347B7" w:rsidRDefault="00F347B7" w:rsidP="00F347B7">
      <w:pPr>
        <w:pStyle w:val="TITULO-3"/>
        <w:tabs>
          <w:tab w:val="clear" w:pos="1146"/>
        </w:tabs>
        <w:ind w:left="0" w:firstLine="0"/>
        <w:rPr>
          <w:rFonts w:ascii="Arial" w:hAnsi="Arial" w:cs="Arial"/>
          <w:b/>
          <w:sz w:val="22"/>
          <w:szCs w:val="22"/>
        </w:rPr>
      </w:pPr>
      <w:r>
        <w:rPr>
          <w:rFonts w:ascii="Arial" w:hAnsi="Arial" w:cs="Arial"/>
          <w:b/>
          <w:sz w:val="22"/>
          <w:szCs w:val="22"/>
        </w:rPr>
        <w:t>Ejecución de Obra</w:t>
      </w:r>
    </w:p>
    <w:p w:rsidR="00F347B7" w:rsidRDefault="00F347B7" w:rsidP="00F347B7">
      <w:pPr>
        <w:pStyle w:val="TITULO-4"/>
        <w:tabs>
          <w:tab w:val="clear" w:pos="360"/>
        </w:tabs>
        <w:ind w:left="0" w:firstLine="0"/>
        <w:rPr>
          <w:sz w:val="22"/>
          <w:szCs w:val="22"/>
        </w:rPr>
      </w:pPr>
      <w:r>
        <w:rPr>
          <w:sz w:val="22"/>
          <w:szCs w:val="22"/>
        </w:rPr>
        <w:t>Trabajos preliminares</w:t>
      </w:r>
    </w:p>
    <w:p w:rsidR="00F347B7" w:rsidRDefault="00F347B7" w:rsidP="00F347B7">
      <w:pPr>
        <w:jc w:val="both"/>
        <w:rPr>
          <w:rFonts w:ascii="Arial" w:hAnsi="Arial" w:cs="Arial"/>
          <w:sz w:val="22"/>
          <w:szCs w:val="22"/>
        </w:rPr>
      </w:pPr>
      <w:r>
        <w:rPr>
          <w:rFonts w:ascii="Arial" w:hAnsi="Arial" w:cs="Arial"/>
          <w:sz w:val="22"/>
          <w:szCs w:val="22"/>
        </w:rPr>
        <w:t>Estas actividades comprenden todos aquellos trabajos o actuaciones previas que deberán de desarrollarse, antes de ejecutar los trabajos de instalación de la línea de conducción hidráulica o columna hidráulica para los diferentes locales o áreas en las estaciones del Corredor Diagonal de Guadalajara.</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Se supervisara de manera constante la correcta instalación de los materiales que conforman el concepto de línea de conducción hidráulica o columna hidráulica.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 xml:space="preserve">Se deberá de prever el paso de línea de conducción hidráulica o columna hidráulica por las diferentes losas o elementos estructurales en los cuales se tenga prevista su trayectoria. Estas preparaciones estarán basadas o resueltas con la colocación de </w:t>
      </w:r>
      <w:proofErr w:type="spellStart"/>
      <w:r>
        <w:rPr>
          <w:rFonts w:ascii="Arial" w:hAnsi="Arial" w:cs="Arial"/>
          <w:sz w:val="22"/>
          <w:szCs w:val="22"/>
        </w:rPr>
        <w:t>pasatubos</w:t>
      </w:r>
      <w:proofErr w:type="spellEnd"/>
      <w:r>
        <w:rPr>
          <w:rFonts w:ascii="Arial" w:hAnsi="Arial" w:cs="Arial"/>
          <w:sz w:val="22"/>
          <w:szCs w:val="22"/>
        </w:rPr>
        <w:t xml:space="preserve">, todo en conjunción con los requerimientos y pasos contemplados en el proyecto ejecutivo. </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p>
    <w:p w:rsidR="00F347B7" w:rsidRDefault="00F347B7" w:rsidP="00F347B7">
      <w:pPr>
        <w:pStyle w:val="TITULO-4"/>
        <w:tabs>
          <w:tab w:val="clear" w:pos="360"/>
        </w:tabs>
        <w:ind w:left="0" w:firstLine="0"/>
        <w:rPr>
          <w:sz w:val="22"/>
          <w:szCs w:val="22"/>
        </w:rPr>
      </w:pPr>
      <w:r>
        <w:rPr>
          <w:sz w:val="22"/>
          <w:szCs w:val="22"/>
        </w:rPr>
        <w:t>Almacenaje y transporte.</w:t>
      </w:r>
    </w:p>
    <w:p w:rsidR="00F347B7" w:rsidRDefault="00F347B7" w:rsidP="00F347B7">
      <w:pPr>
        <w:jc w:val="both"/>
        <w:rPr>
          <w:rFonts w:ascii="Arial" w:hAnsi="Arial" w:cs="Arial"/>
          <w:sz w:val="22"/>
          <w:szCs w:val="22"/>
        </w:rPr>
      </w:pPr>
      <w:r>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F347B7" w:rsidRDefault="00F347B7" w:rsidP="00F347B7">
      <w:pPr>
        <w:jc w:val="both"/>
        <w:rPr>
          <w:rFonts w:ascii="Arial" w:hAnsi="Arial" w:cs="Arial"/>
          <w:sz w:val="22"/>
          <w:szCs w:val="22"/>
        </w:rPr>
      </w:pPr>
      <w:r>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F347B7" w:rsidRDefault="00F347B7" w:rsidP="00F347B7">
      <w:pPr>
        <w:jc w:val="both"/>
        <w:rPr>
          <w:rFonts w:ascii="Arial" w:hAnsi="Arial" w:cs="Arial"/>
          <w:sz w:val="22"/>
          <w:szCs w:val="22"/>
        </w:rPr>
      </w:pPr>
      <w:r>
        <w:rPr>
          <w:rFonts w:ascii="Arial" w:hAnsi="Arial" w:cs="Arial"/>
          <w:sz w:val="22"/>
          <w:szCs w:val="22"/>
        </w:rPr>
        <w:t>Se supervisarán los puntos de almacenaje y que las condiciones sean óptimas para el almacenaje de los materiales y que no sufra ninguna avería hasta su puesta en servicio.</w:t>
      </w:r>
    </w:p>
    <w:p w:rsidR="00F347B7" w:rsidRDefault="00F347B7" w:rsidP="00F347B7">
      <w:pPr>
        <w:jc w:val="both"/>
        <w:rPr>
          <w:rFonts w:ascii="Arial" w:hAnsi="Arial" w:cs="Arial"/>
          <w:sz w:val="22"/>
          <w:szCs w:val="22"/>
        </w:rPr>
      </w:pPr>
    </w:p>
    <w:p w:rsidR="00F347B7" w:rsidRDefault="00F347B7" w:rsidP="00F347B7">
      <w:pPr>
        <w:pStyle w:val="TITULO-4"/>
        <w:tabs>
          <w:tab w:val="clear" w:pos="360"/>
        </w:tabs>
        <w:ind w:left="0" w:firstLine="0"/>
        <w:rPr>
          <w:sz w:val="22"/>
          <w:szCs w:val="22"/>
        </w:rPr>
      </w:pPr>
      <w:r>
        <w:rPr>
          <w:sz w:val="22"/>
          <w:szCs w:val="22"/>
        </w:rPr>
        <w:t>Instalación</w:t>
      </w:r>
    </w:p>
    <w:p w:rsidR="00F347B7" w:rsidRDefault="00F347B7" w:rsidP="00F347B7">
      <w:pPr>
        <w:jc w:val="both"/>
        <w:rPr>
          <w:rFonts w:ascii="Arial" w:hAnsi="Arial" w:cs="Arial"/>
          <w:sz w:val="22"/>
          <w:szCs w:val="22"/>
        </w:rPr>
      </w:pPr>
      <w:r>
        <w:rPr>
          <w:rFonts w:ascii="Arial" w:hAnsi="Arial" w:cs="Arial"/>
          <w:sz w:val="22"/>
          <w:szCs w:val="22"/>
        </w:rPr>
        <w:t>La instalación línea de conducción hidráulica o columna hidráulica contemplará la colocación de los sistemas de fijación, soportes adecuados y según lo indique el proyecto ejecutivo.</w:t>
      </w:r>
    </w:p>
    <w:p w:rsidR="00F347B7" w:rsidRDefault="00F347B7" w:rsidP="00F347B7">
      <w:pPr>
        <w:jc w:val="both"/>
        <w:rPr>
          <w:rFonts w:ascii="Arial" w:hAnsi="Arial" w:cs="Arial"/>
          <w:sz w:val="22"/>
          <w:szCs w:val="22"/>
        </w:rPr>
      </w:pPr>
      <w:r>
        <w:rPr>
          <w:rFonts w:ascii="Arial" w:hAnsi="Arial" w:cs="Arial"/>
          <w:sz w:val="22"/>
          <w:szCs w:val="22"/>
        </w:rPr>
        <w:t xml:space="preserve">La instalación del sistema línea de conducción hidráulica o columna hidráulica deberá ejecutarse antes del colado de las losas y sobretodo del armado de los pisos estructurales en los puntos que el proyecto ejecutivo establezca que deban ser ahogados en las losas de concreto. Esta previsión evitará que se tengan que romper los pisos o elementos </w:t>
      </w:r>
      <w:r>
        <w:rPr>
          <w:rFonts w:ascii="Arial" w:hAnsi="Arial" w:cs="Arial"/>
          <w:sz w:val="22"/>
          <w:szCs w:val="22"/>
        </w:rPr>
        <w:lastRenderedPageBreak/>
        <w:t xml:space="preserve">estructurales y con ello su posible debilitamiento. La preparación de las salidas sanitarias también contempla la previsión de los </w:t>
      </w:r>
      <w:proofErr w:type="spellStart"/>
      <w:r>
        <w:rPr>
          <w:rFonts w:ascii="Arial" w:hAnsi="Arial" w:cs="Arial"/>
          <w:sz w:val="22"/>
          <w:szCs w:val="22"/>
        </w:rPr>
        <w:t>pasatubos</w:t>
      </w:r>
      <w:proofErr w:type="spellEnd"/>
      <w:r>
        <w:rPr>
          <w:rFonts w:ascii="Arial" w:hAnsi="Arial" w:cs="Arial"/>
          <w:sz w:val="22"/>
          <w:szCs w:val="22"/>
        </w:rPr>
        <w:t>, en todas las posiciones verticales y horizontales necesarias.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 xml:space="preserve">Es responsabilidad del contratista de instalaciones hidráulicas la colocación de los </w:t>
      </w:r>
      <w:proofErr w:type="spellStart"/>
      <w:r>
        <w:rPr>
          <w:rFonts w:ascii="Arial" w:hAnsi="Arial" w:cs="Arial"/>
          <w:sz w:val="22"/>
          <w:szCs w:val="22"/>
        </w:rPr>
        <w:t>pasatubos</w:t>
      </w:r>
      <w:proofErr w:type="spellEnd"/>
      <w:r>
        <w:rPr>
          <w:rFonts w:ascii="Arial" w:hAnsi="Arial" w:cs="Arial"/>
          <w:sz w:val="22"/>
          <w:szCs w:val="22"/>
        </w:rPr>
        <w:t xml:space="preserve"> necesarios en las diferentes losas o elementos estructurales.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Así mismo, se deberán de contemplar las conexiones necesarias de acuerdo a lo que indique el proyecto ejecutivo y bajo los lineamientos normativos correspondientes.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Aunado a todo ello, se establecerán los procedimientos para la atención de detalles y averías durante el proceso de montaje y pruebas y durante el periodo de garantía.</w:t>
      </w:r>
    </w:p>
    <w:p w:rsidR="00F347B7" w:rsidRDefault="00F347B7" w:rsidP="00F347B7">
      <w:pPr>
        <w:jc w:val="both"/>
        <w:rPr>
          <w:rFonts w:ascii="Arial" w:hAnsi="Arial" w:cs="Arial"/>
          <w:sz w:val="22"/>
          <w:szCs w:val="22"/>
          <w:highlight w:val="yellow"/>
        </w:rPr>
      </w:pPr>
    </w:p>
    <w:p w:rsidR="00F347B7" w:rsidRDefault="00F347B7" w:rsidP="00F347B7">
      <w:pPr>
        <w:jc w:val="both"/>
        <w:rPr>
          <w:rFonts w:ascii="Arial" w:hAnsi="Arial" w:cs="Arial"/>
          <w:sz w:val="22"/>
          <w:szCs w:val="22"/>
        </w:rPr>
      </w:pPr>
      <w:r>
        <w:rPr>
          <w:rFonts w:ascii="Arial" w:hAnsi="Arial" w:cs="Arial"/>
          <w:sz w:val="22"/>
          <w:szCs w:val="22"/>
        </w:rPr>
        <w:t xml:space="preserve">El contratista de la obra responsable de dichos trabajos tendrá a su cargo todos los materiales y accesorios de instalación que los equipos requieran. </w:t>
      </w:r>
    </w:p>
    <w:p w:rsidR="00F347B7" w:rsidRDefault="00F347B7" w:rsidP="00F347B7">
      <w:pPr>
        <w:jc w:val="both"/>
        <w:rPr>
          <w:rFonts w:ascii="Arial" w:hAnsi="Arial" w:cs="Arial"/>
          <w:sz w:val="22"/>
          <w:szCs w:val="22"/>
        </w:rPr>
      </w:pPr>
      <w:r>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F347B7" w:rsidRDefault="00F347B7" w:rsidP="00F347B7">
      <w:pPr>
        <w:jc w:val="both"/>
        <w:rPr>
          <w:rFonts w:ascii="Arial" w:hAnsi="Arial" w:cs="Arial"/>
          <w:sz w:val="22"/>
          <w:szCs w:val="22"/>
          <w:highlight w:val="yellow"/>
        </w:rPr>
      </w:pPr>
    </w:p>
    <w:p w:rsidR="00F347B7" w:rsidRDefault="00F347B7" w:rsidP="00F347B7">
      <w:pPr>
        <w:jc w:val="both"/>
        <w:rPr>
          <w:rFonts w:ascii="Arial" w:hAnsi="Arial" w:cs="Arial"/>
          <w:sz w:val="22"/>
          <w:szCs w:val="22"/>
        </w:rPr>
      </w:pPr>
      <w:r>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F347B7" w:rsidRDefault="00F347B7" w:rsidP="00F347B7">
      <w:pPr>
        <w:jc w:val="both"/>
        <w:rPr>
          <w:rFonts w:ascii="Arial" w:hAnsi="Arial" w:cs="Arial"/>
          <w:sz w:val="22"/>
          <w:szCs w:val="22"/>
          <w:highlight w:val="yellow"/>
        </w:rPr>
      </w:pPr>
    </w:p>
    <w:p w:rsidR="00F347B7" w:rsidRDefault="00F347B7" w:rsidP="00F347B7">
      <w:pPr>
        <w:jc w:val="both"/>
        <w:rPr>
          <w:rFonts w:ascii="Arial" w:hAnsi="Arial" w:cs="Arial"/>
          <w:sz w:val="22"/>
          <w:szCs w:val="22"/>
        </w:rPr>
      </w:pPr>
      <w:r>
        <w:rPr>
          <w:rFonts w:ascii="Arial" w:hAnsi="Arial" w:cs="Arial"/>
          <w:sz w:val="22"/>
          <w:szCs w:val="22"/>
        </w:rPr>
        <w:t>El instalador de la línea de conducción hidráulica o columna hidráulica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F347B7" w:rsidRDefault="00F347B7" w:rsidP="00F347B7">
      <w:pPr>
        <w:jc w:val="both"/>
        <w:rPr>
          <w:rFonts w:ascii="Arial" w:hAnsi="Arial" w:cs="Arial"/>
          <w:sz w:val="22"/>
          <w:szCs w:val="22"/>
        </w:rPr>
      </w:pPr>
      <w:r>
        <w:rPr>
          <w:rFonts w:ascii="Arial" w:hAnsi="Arial" w:cs="Arial"/>
          <w:sz w:val="22"/>
          <w:szCs w:val="22"/>
        </w:rPr>
        <w:t>Como consecuencia de la información recibida del instalador de la línea de conducción hidráulica o columna hidráulica, o por propia iniciativa a la vista de las necesidades de la obra, el Director de la misma podrá ordenar y proponer las modificaciones que considere necesarias de acuerdo con el presente Documento y la Legislación vigente sobre la materia.</w:t>
      </w:r>
    </w:p>
    <w:p w:rsidR="00F347B7" w:rsidRDefault="00F347B7" w:rsidP="00F347B7">
      <w:pPr>
        <w:jc w:val="both"/>
        <w:rPr>
          <w:rFonts w:ascii="Arial" w:hAnsi="Arial" w:cs="Arial"/>
          <w:sz w:val="22"/>
          <w:szCs w:val="22"/>
        </w:rPr>
      </w:pPr>
    </w:p>
    <w:p w:rsidR="00F347B7" w:rsidRDefault="00F347B7" w:rsidP="00F347B7">
      <w:pPr>
        <w:pStyle w:val="TITULO-3"/>
        <w:tabs>
          <w:tab w:val="clear" w:pos="1146"/>
        </w:tabs>
        <w:ind w:left="0" w:firstLine="0"/>
        <w:rPr>
          <w:rFonts w:ascii="Arial" w:hAnsi="Arial" w:cs="Arial"/>
          <w:b/>
          <w:sz w:val="22"/>
          <w:szCs w:val="22"/>
        </w:rPr>
      </w:pPr>
      <w:r>
        <w:rPr>
          <w:rFonts w:ascii="Arial" w:hAnsi="Arial" w:cs="Arial"/>
          <w:b/>
          <w:sz w:val="22"/>
          <w:szCs w:val="22"/>
        </w:rPr>
        <w:t>Medición</w:t>
      </w:r>
    </w:p>
    <w:p w:rsidR="00F347B7" w:rsidRDefault="00F347B7" w:rsidP="00F347B7">
      <w:pPr>
        <w:jc w:val="both"/>
        <w:rPr>
          <w:rFonts w:ascii="Arial" w:hAnsi="Arial" w:cs="Arial"/>
          <w:sz w:val="22"/>
          <w:szCs w:val="22"/>
        </w:rPr>
      </w:pPr>
      <w:r>
        <w:rPr>
          <w:rFonts w:ascii="Arial" w:hAnsi="Arial" w:cs="Arial"/>
          <w:sz w:val="22"/>
          <w:szCs w:val="22"/>
        </w:rPr>
        <w:t>La línea de conducción hidráulica o columna hidráulica se medirá por unidad de  salida y contemplará el conjunto de accesorios, tuberías, elementos de conexión, materiales de fijación, trazos, nivelaciones, pruebas que en su conjunto coadyuven al correcto funcionamiento de la línea de conducción hidráulica o columna hidráulica.</w:t>
      </w:r>
    </w:p>
    <w:p w:rsidR="00F347B7" w:rsidRDefault="00F347B7" w:rsidP="00F347B7">
      <w:pPr>
        <w:jc w:val="both"/>
        <w:rPr>
          <w:rFonts w:ascii="Arial" w:hAnsi="Arial" w:cs="Arial"/>
          <w:sz w:val="22"/>
          <w:szCs w:val="22"/>
        </w:rPr>
      </w:pPr>
      <w:r>
        <w:rPr>
          <w:rFonts w:ascii="Arial" w:hAnsi="Arial" w:cs="Arial"/>
          <w:sz w:val="22"/>
          <w:szCs w:val="22"/>
        </w:rPr>
        <w:t xml:space="preserve">Una línea de conducción hidráulica o columna hidráulica corresponderá a todos los elementos, accesorios, tuberías de PVC o tuberías de PEAD según lo indicado en el proyecto ejecutivo de diversos diámetros así como codos, </w:t>
      </w:r>
      <w:proofErr w:type="spellStart"/>
      <w:r>
        <w:rPr>
          <w:rFonts w:ascii="Arial" w:hAnsi="Arial" w:cs="Arial"/>
          <w:sz w:val="22"/>
          <w:szCs w:val="22"/>
        </w:rPr>
        <w:t>tees</w:t>
      </w:r>
      <w:proofErr w:type="spellEnd"/>
      <w:r>
        <w:rPr>
          <w:rFonts w:ascii="Arial" w:hAnsi="Arial" w:cs="Arial"/>
          <w:sz w:val="22"/>
          <w:szCs w:val="22"/>
        </w:rPr>
        <w:t xml:space="preserve">, </w:t>
      </w:r>
      <w:proofErr w:type="spellStart"/>
      <w:r>
        <w:rPr>
          <w:rFonts w:ascii="Arial" w:hAnsi="Arial" w:cs="Arial"/>
          <w:sz w:val="22"/>
          <w:szCs w:val="22"/>
        </w:rPr>
        <w:t>yees</w:t>
      </w:r>
      <w:proofErr w:type="spellEnd"/>
      <w:r>
        <w:rPr>
          <w:rFonts w:ascii="Arial" w:hAnsi="Arial" w:cs="Arial"/>
          <w:sz w:val="22"/>
          <w:szCs w:val="22"/>
        </w:rPr>
        <w:t xml:space="preserve">, coples, soportería </w:t>
      </w:r>
      <w:r>
        <w:rPr>
          <w:rFonts w:ascii="Arial" w:hAnsi="Arial" w:cs="Arial"/>
          <w:sz w:val="22"/>
          <w:szCs w:val="22"/>
        </w:rPr>
        <w:lastRenderedPageBreak/>
        <w:t>adecuada para las tuberías, tramo de tubería de 4” de diámetro y de 6” para ramales secundarios y tubos de ventila y toda la conexión requerida  en el ramal principal.</w:t>
      </w:r>
    </w:p>
    <w:p w:rsidR="00F347B7" w:rsidRDefault="00F347B7" w:rsidP="00F347B7">
      <w:pPr>
        <w:tabs>
          <w:tab w:val="left" w:pos="426"/>
        </w:tabs>
        <w:jc w:val="both"/>
        <w:rPr>
          <w:rFonts w:ascii="Arial" w:hAnsi="Arial" w:cs="Arial"/>
          <w:sz w:val="22"/>
          <w:szCs w:val="22"/>
        </w:rPr>
      </w:pPr>
    </w:p>
    <w:p w:rsidR="00F347B7" w:rsidRDefault="00F347B7" w:rsidP="00F347B7">
      <w:pPr>
        <w:pStyle w:val="TITULO-3"/>
        <w:tabs>
          <w:tab w:val="clear" w:pos="1146"/>
        </w:tabs>
        <w:ind w:left="0" w:firstLine="0"/>
        <w:rPr>
          <w:rFonts w:ascii="Arial" w:hAnsi="Arial" w:cs="Arial"/>
          <w:b/>
          <w:sz w:val="22"/>
          <w:szCs w:val="22"/>
        </w:rPr>
      </w:pPr>
      <w:r>
        <w:rPr>
          <w:rFonts w:ascii="Arial" w:hAnsi="Arial" w:cs="Arial"/>
          <w:b/>
          <w:sz w:val="22"/>
          <w:szCs w:val="22"/>
        </w:rPr>
        <w:t>Pruebas y Ensayo</w:t>
      </w:r>
    </w:p>
    <w:p w:rsidR="00F347B7" w:rsidRDefault="00F347B7" w:rsidP="00F347B7">
      <w:pPr>
        <w:tabs>
          <w:tab w:val="left" w:pos="426"/>
        </w:tabs>
        <w:jc w:val="both"/>
        <w:rPr>
          <w:rFonts w:ascii="Arial" w:hAnsi="Arial" w:cs="Arial"/>
          <w:sz w:val="22"/>
          <w:szCs w:val="22"/>
        </w:rPr>
      </w:pPr>
      <w:r>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F347B7" w:rsidRDefault="00F347B7" w:rsidP="00F347B7">
      <w:pPr>
        <w:tabs>
          <w:tab w:val="left" w:pos="426"/>
        </w:tabs>
        <w:jc w:val="both"/>
        <w:rPr>
          <w:rFonts w:ascii="Arial" w:hAnsi="Arial" w:cs="Arial"/>
          <w:sz w:val="22"/>
          <w:szCs w:val="22"/>
        </w:rPr>
      </w:pPr>
      <w:r>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línea de conducción hidráulica o columna hidráulica. </w:t>
      </w:r>
    </w:p>
    <w:p w:rsidR="00F347B7" w:rsidRDefault="00F347B7" w:rsidP="00F347B7">
      <w:pPr>
        <w:tabs>
          <w:tab w:val="left" w:pos="426"/>
        </w:tabs>
        <w:jc w:val="both"/>
        <w:rPr>
          <w:rFonts w:ascii="Arial" w:hAnsi="Arial" w:cs="Arial"/>
          <w:sz w:val="22"/>
          <w:szCs w:val="22"/>
        </w:rPr>
      </w:pPr>
      <w:r>
        <w:rPr>
          <w:rFonts w:ascii="Arial" w:hAnsi="Arial" w:cs="Arial"/>
          <w:sz w:val="22"/>
          <w:szCs w:val="22"/>
        </w:rPr>
        <w:t>La línea hidráulica deberá someterse a pruebas de presión en valores medibles según lo establecido en las normativas correspondientes.</w:t>
      </w:r>
    </w:p>
    <w:p w:rsidR="00F347B7" w:rsidRDefault="00F347B7" w:rsidP="00F347B7">
      <w:pPr>
        <w:numPr>
          <w:ilvl w:val="0"/>
          <w:numId w:val="30"/>
        </w:numPr>
        <w:tabs>
          <w:tab w:val="left" w:pos="426"/>
          <w:tab w:val="left" w:pos="851"/>
          <w:tab w:val="left" w:pos="1134"/>
          <w:tab w:val="left" w:pos="1418"/>
          <w:tab w:val="left" w:pos="1701"/>
        </w:tabs>
        <w:spacing w:line="360" w:lineRule="auto"/>
        <w:jc w:val="both"/>
        <w:rPr>
          <w:rFonts w:ascii="Arial" w:hAnsi="Arial" w:cs="Arial"/>
          <w:sz w:val="22"/>
          <w:szCs w:val="22"/>
        </w:rPr>
      </w:pPr>
      <w:r>
        <w:rPr>
          <w:rFonts w:ascii="Arial" w:hAnsi="Arial" w:cs="Arial"/>
          <w:sz w:val="22"/>
          <w:szCs w:val="22"/>
        </w:rPr>
        <w:t>Prueba de hermeticidad de todas las conexiones.</w:t>
      </w:r>
    </w:p>
    <w:p w:rsidR="00F347B7" w:rsidRDefault="00F347B7" w:rsidP="00F347B7">
      <w:pPr>
        <w:numPr>
          <w:ilvl w:val="0"/>
          <w:numId w:val="30"/>
        </w:numPr>
        <w:tabs>
          <w:tab w:val="left" w:pos="426"/>
          <w:tab w:val="left" w:pos="851"/>
          <w:tab w:val="left" w:pos="1134"/>
          <w:tab w:val="left" w:pos="1418"/>
          <w:tab w:val="left" w:pos="1701"/>
        </w:tabs>
        <w:spacing w:line="360" w:lineRule="auto"/>
        <w:jc w:val="both"/>
        <w:rPr>
          <w:rFonts w:ascii="Arial" w:hAnsi="Arial" w:cs="Arial"/>
          <w:sz w:val="22"/>
          <w:szCs w:val="22"/>
        </w:rPr>
      </w:pPr>
      <w:r>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F347B7" w:rsidRDefault="00F347B7" w:rsidP="00F347B7">
      <w:pPr>
        <w:numPr>
          <w:ilvl w:val="0"/>
          <w:numId w:val="30"/>
        </w:numPr>
        <w:tabs>
          <w:tab w:val="left" w:pos="426"/>
          <w:tab w:val="left" w:pos="851"/>
          <w:tab w:val="left" w:pos="1134"/>
          <w:tab w:val="left" w:pos="1418"/>
          <w:tab w:val="left" w:pos="1701"/>
        </w:tabs>
        <w:spacing w:line="360" w:lineRule="auto"/>
        <w:jc w:val="both"/>
        <w:rPr>
          <w:rFonts w:ascii="Arial" w:hAnsi="Arial" w:cs="Arial"/>
          <w:sz w:val="22"/>
          <w:szCs w:val="22"/>
        </w:rPr>
      </w:pPr>
      <w:r>
        <w:rPr>
          <w:rFonts w:ascii="Arial" w:hAnsi="Arial" w:cs="Arial"/>
          <w:sz w:val="22"/>
          <w:szCs w:val="22"/>
        </w:rPr>
        <w:t>También se aplican las normas de Ingeniería del Instituto Mexicano del Seguro Social.</w:t>
      </w:r>
    </w:p>
    <w:p w:rsidR="00F347B7" w:rsidRDefault="00F347B7" w:rsidP="00F347B7">
      <w:pPr>
        <w:pStyle w:val="TITULO-4"/>
        <w:tabs>
          <w:tab w:val="clear" w:pos="360"/>
        </w:tabs>
        <w:ind w:left="0" w:firstLine="0"/>
        <w:rPr>
          <w:sz w:val="22"/>
          <w:szCs w:val="22"/>
        </w:rPr>
      </w:pPr>
      <w:r>
        <w:rPr>
          <w:sz w:val="22"/>
          <w:szCs w:val="22"/>
        </w:rPr>
        <w:t xml:space="preserve">Garantías de calidad </w:t>
      </w:r>
    </w:p>
    <w:p w:rsidR="00F347B7" w:rsidRDefault="00F347B7" w:rsidP="00F347B7">
      <w:pPr>
        <w:jc w:val="both"/>
        <w:rPr>
          <w:rFonts w:ascii="Arial" w:hAnsi="Arial" w:cs="Arial"/>
          <w:sz w:val="22"/>
          <w:szCs w:val="22"/>
        </w:rPr>
      </w:pPr>
      <w:r>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F347B7" w:rsidRDefault="00F347B7" w:rsidP="00F347B7">
      <w:pPr>
        <w:jc w:val="both"/>
        <w:rPr>
          <w:rFonts w:ascii="Arial" w:hAnsi="Arial" w:cs="Arial"/>
          <w:sz w:val="22"/>
          <w:szCs w:val="22"/>
        </w:rPr>
      </w:pPr>
    </w:p>
    <w:p w:rsidR="00F347B7" w:rsidRDefault="00F347B7" w:rsidP="00F347B7">
      <w:pPr>
        <w:jc w:val="both"/>
        <w:rPr>
          <w:rFonts w:ascii="Arial" w:hAnsi="Arial" w:cs="Arial"/>
          <w:sz w:val="22"/>
          <w:szCs w:val="22"/>
        </w:rPr>
      </w:pPr>
      <w:r>
        <w:rPr>
          <w:rFonts w:ascii="Arial" w:hAnsi="Arial" w:cs="Arial"/>
          <w:sz w:val="22"/>
          <w:szCs w:val="22"/>
        </w:rPr>
        <w:t>El contratista responsable de dichos trabajos, tendrá absoluta responsabilidad de la ejecución de los trabajos y de su resultado final, al ser instalados los equipos en campo.</w:t>
      </w:r>
    </w:p>
    <w:p w:rsidR="00F347B7" w:rsidRDefault="00F347B7" w:rsidP="00F347B7">
      <w:pPr>
        <w:jc w:val="both"/>
        <w:rPr>
          <w:rFonts w:ascii="Arial" w:hAnsi="Arial" w:cs="Arial"/>
          <w:sz w:val="22"/>
          <w:szCs w:val="22"/>
        </w:rPr>
      </w:pPr>
      <w:r>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F347B7" w:rsidRDefault="00F347B7" w:rsidP="00F347B7">
      <w:pPr>
        <w:jc w:val="both"/>
        <w:rPr>
          <w:rFonts w:ascii="Arial" w:hAnsi="Arial" w:cs="Arial"/>
          <w:sz w:val="22"/>
          <w:szCs w:val="22"/>
        </w:rPr>
      </w:pPr>
    </w:p>
    <w:p w:rsidR="00F347B7" w:rsidRDefault="00F347B7" w:rsidP="00F347B7">
      <w:pPr>
        <w:pStyle w:val="TITULO-4"/>
        <w:tabs>
          <w:tab w:val="clear" w:pos="360"/>
        </w:tabs>
        <w:ind w:left="0" w:firstLine="0"/>
        <w:rPr>
          <w:sz w:val="22"/>
          <w:szCs w:val="22"/>
        </w:rPr>
      </w:pPr>
      <w:r>
        <w:rPr>
          <w:sz w:val="22"/>
          <w:szCs w:val="22"/>
        </w:rPr>
        <w:t>Garantías técnicas</w:t>
      </w:r>
    </w:p>
    <w:p w:rsidR="00F347B7" w:rsidRDefault="00F347B7" w:rsidP="00F347B7">
      <w:pPr>
        <w:jc w:val="both"/>
        <w:rPr>
          <w:rFonts w:ascii="Arial" w:hAnsi="Arial" w:cs="Arial"/>
          <w:sz w:val="22"/>
          <w:szCs w:val="22"/>
        </w:rPr>
      </w:pPr>
      <w:r>
        <w:rPr>
          <w:rFonts w:ascii="Arial" w:hAnsi="Arial" w:cs="Arial"/>
          <w:sz w:val="22"/>
          <w:szCs w:val="22"/>
        </w:rPr>
        <w:t>El contratista instalador del sistema línea de conducción hidráulica o columna hidráulica deberá presentar un documento escrito, aceptando reemplazar materiales  defectuosos  y  aportar  mano  de  obra,  durante  todo  el  periodo  de garantía y sin costo, el citado documento deberá de indicar explícitamente al menos incluirá la siguiente cobertura:</w:t>
      </w:r>
    </w:p>
    <w:p w:rsidR="00F347B7" w:rsidRDefault="00F347B7" w:rsidP="00F347B7">
      <w:pPr>
        <w:jc w:val="both"/>
        <w:rPr>
          <w:rFonts w:ascii="Arial" w:hAnsi="Arial" w:cs="Arial"/>
          <w:sz w:val="22"/>
          <w:szCs w:val="22"/>
        </w:rPr>
      </w:pPr>
      <w:r>
        <w:rPr>
          <w:rFonts w:ascii="Arial" w:hAnsi="Arial" w:cs="Arial"/>
          <w:sz w:val="22"/>
          <w:szCs w:val="22"/>
        </w:rPr>
        <w:t xml:space="preserve">Reemplazo de materiales defectuosos y suministro de mano de obra cuando se presenten  fallas  operacionales,  funcionamiento por debajo de los mínimos requeridos, deterioro </w:t>
      </w:r>
      <w:r>
        <w:rPr>
          <w:rFonts w:ascii="Arial" w:hAnsi="Arial" w:cs="Arial"/>
          <w:sz w:val="22"/>
          <w:szCs w:val="22"/>
        </w:rPr>
        <w:lastRenderedPageBreak/>
        <w:t>excesivo, evidencia de que el sistema no será razonablemente mantenible durante la vida útil del resto de las instalaciones, o por desgaste  anormal  considerando  la  intensidad  del  uso,  condiciones  inseguras, ruido  o  vibración  excesivos  y  otras  condiciones  similarmente  insatisfactorias, inusuales o inesperadas.</w:t>
      </w:r>
    </w:p>
    <w:p w:rsidR="00F347B7" w:rsidRDefault="00F347B7" w:rsidP="00F347B7">
      <w:pPr>
        <w:jc w:val="both"/>
        <w:rPr>
          <w:rFonts w:ascii="Arial" w:hAnsi="Arial" w:cs="Arial"/>
          <w:sz w:val="22"/>
          <w:szCs w:val="22"/>
        </w:rPr>
      </w:pPr>
    </w:p>
    <w:p w:rsidR="00A81C05" w:rsidRDefault="00A81C05" w:rsidP="00F347B7">
      <w:pPr>
        <w:jc w:val="both"/>
        <w:rPr>
          <w:rFonts w:ascii="Arial" w:hAnsi="Arial" w:cs="Arial"/>
          <w:sz w:val="22"/>
          <w:szCs w:val="22"/>
        </w:rPr>
      </w:pPr>
      <w:bookmarkStart w:id="0" w:name="_GoBack"/>
      <w:bookmarkEnd w:id="0"/>
    </w:p>
    <w:p w:rsidR="00F347B7" w:rsidRDefault="00F347B7" w:rsidP="005B0843">
      <w:pPr>
        <w:pStyle w:val="TITULO-3"/>
        <w:tabs>
          <w:tab w:val="clear" w:pos="1146"/>
        </w:tabs>
        <w:ind w:left="0" w:firstLine="0"/>
        <w:rPr>
          <w:rFonts w:ascii="Arial" w:hAnsi="Arial" w:cs="Arial"/>
          <w:b/>
          <w:sz w:val="22"/>
          <w:szCs w:val="22"/>
        </w:rPr>
      </w:pPr>
      <w:r>
        <w:rPr>
          <w:rFonts w:ascii="Arial" w:hAnsi="Arial" w:cs="Arial"/>
          <w:b/>
          <w:sz w:val="22"/>
          <w:szCs w:val="22"/>
        </w:rPr>
        <w:t>Base de Pago</w:t>
      </w:r>
    </w:p>
    <w:p w:rsidR="00F347B7" w:rsidRDefault="00F347B7" w:rsidP="00F347B7">
      <w:pPr>
        <w:tabs>
          <w:tab w:val="left" w:pos="426"/>
        </w:tabs>
        <w:jc w:val="both"/>
        <w:rPr>
          <w:rFonts w:ascii="Arial" w:hAnsi="Arial" w:cs="Arial"/>
          <w:sz w:val="22"/>
          <w:szCs w:val="22"/>
        </w:rPr>
      </w:pPr>
      <w:r>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F347B7" w:rsidRDefault="00F347B7" w:rsidP="00F347B7">
      <w:pPr>
        <w:jc w:val="both"/>
        <w:rPr>
          <w:rFonts w:ascii="Arial" w:hAnsi="Arial" w:cs="Arial"/>
          <w:sz w:val="22"/>
          <w:szCs w:val="22"/>
        </w:rPr>
      </w:pPr>
    </w:p>
    <w:p w:rsidR="00F26CA5" w:rsidRPr="00F347B7" w:rsidRDefault="00F347B7" w:rsidP="00F347B7">
      <w:r>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Pr>
          <w:rFonts w:ascii="Arial" w:hAnsi="Arial" w:cs="Arial"/>
          <w:sz w:val="22"/>
          <w:szCs w:val="22"/>
        </w:rPr>
        <w:t>cualesquiera</w:t>
      </w:r>
      <w:proofErr w:type="spellEnd"/>
      <w:r>
        <w:rPr>
          <w:rFonts w:ascii="Arial" w:hAnsi="Arial" w:cs="Arial"/>
          <w:sz w:val="22"/>
          <w:szCs w:val="22"/>
        </w:rPr>
        <w:t xml:space="preserve"> sea la procedencia de los materiales y la distancia de transporte</w:t>
      </w:r>
    </w:p>
    <w:sectPr w:rsidR="00F26CA5" w:rsidRPr="00F347B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6E5" w:rsidRDefault="008C26E5" w:rsidP="00CD0A30">
      <w:r>
        <w:separator/>
      </w:r>
    </w:p>
  </w:endnote>
  <w:endnote w:type="continuationSeparator" w:id="0">
    <w:p w:rsidR="008C26E5" w:rsidRDefault="008C26E5"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A81C05" w:rsidRPr="00A81C05">
          <w:rPr>
            <w:noProof/>
            <w:lang w:val="es-ES"/>
          </w:rPr>
          <w:t>5</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6E5" w:rsidRDefault="008C26E5" w:rsidP="00CD0A30">
      <w:r>
        <w:separator/>
      </w:r>
    </w:p>
  </w:footnote>
  <w:footnote w:type="continuationSeparator" w:id="0">
    <w:p w:rsidR="008C26E5" w:rsidRDefault="008C26E5"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8F0" w:rsidRDefault="002B48F0" w:rsidP="002B48F0">
    <w:pPr>
      <w:pStyle w:val="Encabezado"/>
      <w:jc w:val="right"/>
      <w:rPr>
        <w:rFonts w:ascii="Arial" w:hAnsi="Arial" w:cs="Arial"/>
        <w:color w:val="000000"/>
      </w:rPr>
    </w:pPr>
    <w:r>
      <w:rPr>
        <w:rFonts w:ascii="Arial" w:hAnsi="Arial" w:cs="Arial"/>
        <w:color w:val="000000"/>
      </w:rPr>
      <w:t>LO-000000000-XXX-2014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2B48F0" w:rsidP="002B48F0">
    <w:pPr>
      <w:tabs>
        <w:tab w:val="center" w:pos="4206"/>
        <w:tab w:val="left" w:pos="5160"/>
      </w:tabs>
      <w:ind w:left="-426"/>
      <w:rPr>
        <w:rFonts w:ascii="Arial" w:hAnsi="Arial" w:cs="Arial"/>
        <w:b/>
      </w:rPr>
    </w:pPr>
    <w:r>
      <w:rPr>
        <w:rFonts w:ascii="Arial" w:hAnsi="Arial" w:cs="Arial"/>
        <w:b/>
      </w:rPr>
      <w:tab/>
    </w:r>
    <w:r w:rsidR="00F26085" w:rsidRPr="00CD0A30">
      <w:rPr>
        <w:rFonts w:ascii="Arial" w:hAnsi="Arial" w:cs="Arial"/>
        <w:b/>
      </w:rPr>
      <w:t>Anexo 1</w:t>
    </w:r>
    <w:r>
      <w:rPr>
        <w:rFonts w:ascii="Arial" w:hAnsi="Arial" w:cs="Arial"/>
        <w:b/>
      </w:rPr>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29F30254"/>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1">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2">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6">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7">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8">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9"/>
  </w:num>
  <w:num w:numId="2">
    <w:abstractNumId w:val="28"/>
  </w:num>
  <w:num w:numId="3">
    <w:abstractNumId w:val="9"/>
  </w:num>
  <w:num w:numId="4">
    <w:abstractNumId w:val="27"/>
  </w:num>
  <w:num w:numId="5">
    <w:abstractNumId w:val="7"/>
  </w:num>
  <w:num w:numId="6">
    <w:abstractNumId w:val="21"/>
  </w:num>
  <w:num w:numId="7">
    <w:abstractNumId w:val="25"/>
  </w:num>
  <w:num w:numId="8">
    <w:abstractNumId w:val="10"/>
  </w:num>
  <w:num w:numId="9">
    <w:abstractNumId w:val="24"/>
  </w:num>
  <w:num w:numId="10">
    <w:abstractNumId w:val="20"/>
  </w:num>
  <w:num w:numId="11">
    <w:abstractNumId w:val="5"/>
  </w:num>
  <w:num w:numId="12">
    <w:abstractNumId w:val="11"/>
  </w:num>
  <w:num w:numId="13">
    <w:abstractNumId w:val="23"/>
  </w:num>
  <w:num w:numId="14">
    <w:abstractNumId w:val="29"/>
  </w:num>
  <w:num w:numId="15">
    <w:abstractNumId w:val="18"/>
  </w:num>
  <w:num w:numId="16">
    <w:abstractNumId w:val="17"/>
  </w:num>
  <w:num w:numId="17">
    <w:abstractNumId w:val="22"/>
  </w:num>
  <w:num w:numId="18">
    <w:abstractNumId w:val="15"/>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6"/>
  </w:num>
  <w:num w:numId="26">
    <w:abstractNumId w:val="16"/>
  </w:num>
  <w:num w:numId="27">
    <w:abstractNumId w:val="13"/>
  </w:num>
  <w:num w:numId="28">
    <w:abstractNumId w:val="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B48F0"/>
    <w:rsid w:val="00315C8F"/>
    <w:rsid w:val="0032753C"/>
    <w:rsid w:val="003B4C96"/>
    <w:rsid w:val="003D473F"/>
    <w:rsid w:val="004E5B6D"/>
    <w:rsid w:val="005B0843"/>
    <w:rsid w:val="006058B6"/>
    <w:rsid w:val="00613EF5"/>
    <w:rsid w:val="006B7546"/>
    <w:rsid w:val="006C56E8"/>
    <w:rsid w:val="00747F51"/>
    <w:rsid w:val="008C26E5"/>
    <w:rsid w:val="009D4929"/>
    <w:rsid w:val="00A25E2A"/>
    <w:rsid w:val="00A81C05"/>
    <w:rsid w:val="00C73957"/>
    <w:rsid w:val="00CC7CC7"/>
    <w:rsid w:val="00CD0A30"/>
    <w:rsid w:val="00F205F0"/>
    <w:rsid w:val="00F26085"/>
    <w:rsid w:val="00F26CA5"/>
    <w:rsid w:val="00F347B7"/>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204491">
      <w:bodyDiv w:val="1"/>
      <w:marLeft w:val="0"/>
      <w:marRight w:val="0"/>
      <w:marTop w:val="0"/>
      <w:marBottom w:val="0"/>
      <w:divBdr>
        <w:top w:val="none" w:sz="0" w:space="0" w:color="auto"/>
        <w:left w:val="none" w:sz="0" w:space="0" w:color="auto"/>
        <w:bottom w:val="none" w:sz="0" w:space="0" w:color="auto"/>
        <w:right w:val="none" w:sz="0" w:space="0" w:color="auto"/>
      </w:divBdr>
    </w:div>
    <w:div w:id="15651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1660</Words>
  <Characters>9133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13</cp:revision>
  <dcterms:created xsi:type="dcterms:W3CDTF">2014-04-14T13:30:00Z</dcterms:created>
  <dcterms:modified xsi:type="dcterms:W3CDTF">2014-04-15T22:22:00Z</dcterms:modified>
</cp:coreProperties>
</file>